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63" w:rsidRDefault="00EE0863">
      <w:pPr>
        <w:adjustRightInd/>
        <w:spacing w:line="320" w:lineRule="exact"/>
        <w:jc w:val="center"/>
        <w:rPr>
          <w:rFonts w:hAnsi="Times New Roman" w:cs="Times New Roman"/>
          <w:spacing w:val="14"/>
        </w:rPr>
      </w:pPr>
      <w:bookmarkStart w:id="0" w:name="_GoBack"/>
      <w:bookmarkEnd w:id="0"/>
    </w:p>
    <w:p w:rsidR="00030985" w:rsidRDefault="00457671">
      <w:pPr>
        <w:adjustRightInd/>
        <w:spacing w:line="320" w:lineRule="exact"/>
        <w:jc w:val="center"/>
        <w:rPr>
          <w:rFonts w:hAnsi="Times New Roman" w:cs="Times New Roman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133350</wp:posOffset>
                </wp:positionV>
                <wp:extent cx="909320" cy="3441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34417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B8FC" id="Rectangle 2" o:spid="_x0000_s1026" style="position:absolute;left:0;text-align:left;margin-left:384.4pt;margin-top:10.5pt;width:71.6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" o:allowincell="f" filled="f" strokeweight=".2mm"/>
            </w:pict>
          </mc:Fallback>
        </mc:AlternateContent>
      </w:r>
    </w:p>
    <w:p w:rsidR="00030985" w:rsidRDefault="00030985">
      <w:pPr>
        <w:adjustRightInd/>
        <w:spacing w:line="360" w:lineRule="exact"/>
        <w:rPr>
          <w:rFonts w:hAnsi="Times New Roman" w:cs="Times New Roman"/>
          <w:spacing w:val="14"/>
        </w:rPr>
      </w:pPr>
      <w:r>
        <w:rPr>
          <w:b/>
          <w:bCs/>
          <w:spacing w:val="2"/>
          <w:sz w:val="28"/>
          <w:szCs w:val="28"/>
        </w:rPr>
        <w:t xml:space="preserve">                       </w:t>
      </w:r>
      <w:r>
        <w:rPr>
          <w:rFonts w:hint="eastAsia"/>
          <w:b/>
          <w:bCs/>
          <w:spacing w:val="2"/>
          <w:sz w:val="28"/>
          <w:szCs w:val="28"/>
        </w:rPr>
        <w:t>優秀運転者顕章規程</w:t>
      </w:r>
      <w:r>
        <w:t xml:space="preserve">            </w:t>
      </w:r>
      <w:r>
        <w:rPr>
          <w:rFonts w:hint="eastAsia"/>
          <w:b/>
          <w:bCs/>
        </w:rPr>
        <w:t>別添１</w:t>
      </w:r>
    </w:p>
    <w:p w:rsidR="00030985" w:rsidRDefault="00030985">
      <w:pPr>
        <w:adjustRightInd/>
        <w:spacing w:line="320" w:lineRule="exact"/>
        <w:jc w:val="center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昭和</w:t>
      </w:r>
      <w:r>
        <w:t>44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日理事会決定</w:t>
      </w:r>
    </w:p>
    <w:p w:rsidR="00030985" w:rsidRDefault="00030985">
      <w:pPr>
        <w:adjustRightInd/>
        <w:spacing w:line="320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平成</w:t>
      </w:r>
      <w:r>
        <w:t>24</w:t>
      </w:r>
      <w:r>
        <w:rPr>
          <w:rFonts w:hint="eastAsia"/>
        </w:rPr>
        <w:t>年</w:t>
      </w:r>
      <w:r>
        <w:t xml:space="preserve"> 4</w:t>
      </w:r>
      <w:r>
        <w:rPr>
          <w:rFonts w:hint="eastAsia"/>
        </w:rPr>
        <w:t>月</w:t>
      </w:r>
      <w:r>
        <w:t xml:space="preserve"> 1</w:t>
      </w:r>
      <w:r>
        <w:rPr>
          <w:rFonts w:hint="eastAsia"/>
        </w:rPr>
        <w:t>日改　　　定</w:t>
      </w:r>
    </w:p>
    <w:p w:rsidR="00030985" w:rsidRDefault="00030985">
      <w:pPr>
        <w:adjustRightInd/>
        <w:spacing w:line="320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平成</w:t>
      </w:r>
      <w:r>
        <w:t>27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 xml:space="preserve"> 3</w:t>
      </w:r>
      <w:r>
        <w:rPr>
          <w:rFonts w:hint="eastAsia"/>
        </w:rPr>
        <w:t>日改　　　定</w:t>
      </w:r>
    </w:p>
    <w:p w:rsidR="00030985" w:rsidRDefault="00030985">
      <w:pPr>
        <w:adjustRightInd/>
        <w:spacing w:line="320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平成</w:t>
      </w:r>
      <w:r>
        <w:t>28</w:t>
      </w:r>
      <w:r>
        <w:rPr>
          <w:rFonts w:hint="eastAsia"/>
        </w:rPr>
        <w:t>年</w:t>
      </w:r>
      <w:r>
        <w:t xml:space="preserve"> 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日改　　　定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（目　的）</w:t>
      </w:r>
      <w:r>
        <w:t xml:space="preserve"> 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第１条　この規程は、人命を尊重し安全運転を心がける優秀な運転者に対し、</w:t>
      </w:r>
      <w:r>
        <w:t xml:space="preserve">        </w:t>
      </w:r>
      <w:r>
        <w:rPr>
          <w:rFonts w:hint="eastAsia"/>
        </w:rPr>
        <w:t>無事故の誇りを持たせ他の模範とするとともに、交通道徳の高揚と安</w:t>
      </w:r>
      <w:r w:rsidR="00842E3A">
        <w:rPr>
          <w:rFonts w:hint="eastAsia"/>
        </w:rPr>
        <w:t xml:space="preserve">　　　　</w:t>
      </w:r>
      <w:r>
        <w:rPr>
          <w:rFonts w:hint="eastAsia"/>
        </w:rPr>
        <w:t>全意識向上を図り、社会的に寄与することを目的とする。</w:t>
      </w:r>
    </w:p>
    <w:p w:rsidR="00030985" w:rsidRPr="00842E3A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（顕章を贈る者）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第２条　この顕章は、公益社団法人全日本トラック協会会長</w:t>
      </w:r>
      <w:r>
        <w:t>(</w:t>
      </w:r>
      <w:r>
        <w:rPr>
          <w:rFonts w:hint="eastAsia"/>
        </w:rPr>
        <w:t>以下「会長」という</w:t>
      </w:r>
      <w:r>
        <w:t>)</w:t>
      </w:r>
      <w:r>
        <w:rPr>
          <w:rFonts w:hint="eastAsia"/>
        </w:rPr>
        <w:t>が贈るものとする。</w:t>
      </w:r>
    </w:p>
    <w:p w:rsidR="00030985" w:rsidRPr="00842E3A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（顕章の種類）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第３条　この顕章は、金十字章・銀十字章とする。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（顕章の贈呈基準および受章資格）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第４条　この顕章を贈る基準は、現在運転者であって、運転者であった期間を通算して、次の各号に定める期間無事故であり、かつ無違反であった者とする。</w:t>
      </w:r>
    </w:p>
    <w:p w:rsidR="00842E3A" w:rsidRDefault="00030985">
      <w:pPr>
        <w:adjustRightInd/>
        <w:spacing w:line="320" w:lineRule="exact"/>
      </w:pPr>
      <w:r>
        <w:t xml:space="preserve">      </w:t>
      </w:r>
      <w:r>
        <w:rPr>
          <w:rFonts w:hint="eastAsia"/>
        </w:rPr>
        <w:t>（１）金十字章　満２０年（ただし、そのうちトラック運送事業の運転</w:t>
      </w:r>
    </w:p>
    <w:p w:rsidR="00030985" w:rsidRDefault="00030985" w:rsidP="00842E3A">
      <w:pPr>
        <w:adjustRightInd/>
        <w:spacing w:line="320" w:lineRule="exact"/>
        <w:ind w:firstLineChars="1100" w:firstLine="2948"/>
        <w:rPr>
          <w:rFonts w:hAnsi="Times New Roman" w:cs="Times New Roman"/>
          <w:spacing w:val="14"/>
        </w:rPr>
      </w:pPr>
      <w:r>
        <w:rPr>
          <w:rFonts w:hint="eastAsia"/>
        </w:rPr>
        <w:t>者として１５年以上とする）</w:t>
      </w:r>
    </w:p>
    <w:p w:rsidR="00030985" w:rsidRDefault="00030985" w:rsidP="00842E3A">
      <w:pPr>
        <w:adjustRightInd/>
        <w:spacing w:line="320" w:lineRule="exact"/>
        <w:ind w:left="2948" w:hangingChars="1100" w:hanging="2948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（２）銀十字章　満１０年（ただし、そのうちトラック運送事業の運転者として７年以上とする）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２　前項の無事故であり、かつ無違反であった者とは、次の各号に定める者以外の者とする。ただし、自己の責に帰すべき理由によらない事故は無事故とする。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（１）人身に係る事故を起こした者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（２）物損事故で損害額１万円を超える事故を起こした者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（３）事故または違反により罰金以上の刑に処せられた者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（受章候補者の推薦）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第５条　都道府県会長は、前条の定めに適合し、かつ第１条の目的に照らして適格と認められる者を会長に推薦する。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（受章候補者の推薦期間）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第６条　都道府県会長は、会長が定める日までに受章候補者を推薦する。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（受章者の選考）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第７条　受章者は第５条第１項の定めにより推薦のあった者を理事会が決定する。</w:t>
      </w:r>
    </w:p>
    <w:p w:rsidR="00030985" w:rsidRPr="00842E3A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（顕章を贈る方法等）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第８条　この顕章は毎年１回行うものとし、その期間は会長が定めるところによる。</w:t>
      </w:r>
    </w:p>
    <w:p w:rsidR="00030985" w:rsidRPr="00842E3A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（顕章の取消）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第９条　受章者が受章後事故を起こしたときは顕章を取消すものとする。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２　前項の場合の事故の基準については、第４条第２項を準用する。</w:t>
      </w:r>
    </w:p>
    <w:p w:rsidR="00030985" w:rsidRDefault="00030985" w:rsidP="00842E3A">
      <w:pPr>
        <w:adjustRightInd/>
        <w:spacing w:line="320" w:lineRule="exact"/>
        <w:ind w:left="1072" w:hangingChars="400" w:hanging="1072"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>３　第４条に定める基準に適合しない無資格者が章を受けたときは、受章にさかのぼってその効力を失う。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（重複受章の除外）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第１０条　現に章を受けている者は再び同種の章を受けることはできない。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</w:rPr>
        <w:t>（委　任）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第１１条　この規程の実施について必要な事項は会長が定める。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附　則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この規程は、昭和</w:t>
      </w:r>
      <w:r>
        <w:t>44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日から施行する。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附　則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この規程は、平成</w:t>
      </w:r>
      <w:r>
        <w:t>24</w:t>
      </w:r>
      <w:r>
        <w:rPr>
          <w:rFonts w:hint="eastAsia"/>
        </w:rPr>
        <w:t>年</w:t>
      </w:r>
      <w:r>
        <w:t xml:space="preserve"> 4</w:t>
      </w:r>
      <w:r>
        <w:rPr>
          <w:rFonts w:hint="eastAsia"/>
        </w:rPr>
        <w:t>月</w:t>
      </w:r>
      <w:r>
        <w:t xml:space="preserve"> 1</w:t>
      </w:r>
      <w:r>
        <w:rPr>
          <w:rFonts w:hint="eastAsia"/>
        </w:rPr>
        <w:t>日から施行する。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附　則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この規程は、平成</w:t>
      </w:r>
      <w:r>
        <w:t>27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 xml:space="preserve"> 3</w:t>
      </w:r>
      <w:r>
        <w:rPr>
          <w:rFonts w:hint="eastAsia"/>
        </w:rPr>
        <w:t>日から施行する。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附　則</w:t>
      </w:r>
    </w:p>
    <w:p w:rsidR="00030985" w:rsidRDefault="00030985">
      <w:pPr>
        <w:adjustRightInd/>
        <w:spacing w:line="320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>この規程は、平成</w:t>
      </w:r>
      <w:r>
        <w:t>28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日から施行する。</w:t>
      </w:r>
    </w:p>
    <w:sectPr w:rsidR="00030985">
      <w:type w:val="continuous"/>
      <w:pgSz w:w="11906" w:h="16838"/>
      <w:pgMar w:top="566" w:right="1134" w:bottom="1814" w:left="1134" w:header="720" w:footer="720" w:gutter="0"/>
      <w:pgNumType w:start="1"/>
      <w:cols w:space="720"/>
      <w:noEndnote/>
      <w:docGrid w:type="linesAndChars" w:linePitch="32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10" w:rsidRDefault="006D1510">
      <w:r>
        <w:separator/>
      </w:r>
    </w:p>
  </w:endnote>
  <w:endnote w:type="continuationSeparator" w:id="0">
    <w:p w:rsidR="006D1510" w:rsidRDefault="006D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10" w:rsidRDefault="006D15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1510" w:rsidRDefault="006D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70"/>
  <w:drawingGridHorizontalSpacing w:val="5734"/>
  <w:drawingGridVerticalSpacing w:val="3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3A"/>
    <w:rsid w:val="00030985"/>
    <w:rsid w:val="00457671"/>
    <w:rsid w:val="006D1510"/>
    <w:rsid w:val="00842E3A"/>
    <w:rsid w:val="00E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611F5A-BAB7-448B-B060-B57A4B92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086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E0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086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アカウント</cp:lastModifiedBy>
  <cp:revision>2</cp:revision>
  <cp:lastPrinted>2020-05-07T07:37:00Z</cp:lastPrinted>
  <dcterms:created xsi:type="dcterms:W3CDTF">2020-06-14T23:22:00Z</dcterms:created>
  <dcterms:modified xsi:type="dcterms:W3CDTF">2020-06-14T23:22:00Z</dcterms:modified>
</cp:coreProperties>
</file>